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3" w:rsidRDefault="00C651C3" w:rsidP="00C651C3">
      <w:r>
        <w:rPr>
          <w:noProof/>
          <w:lang w:val="es-CL" w:eastAsia="es-CL"/>
        </w:rPr>
        <w:drawing>
          <wp:anchor distT="0" distB="0" distL="114300" distR="114300" simplePos="0" relativeHeight="251661312" behindDoc="1" locked="0" layoutInCell="1" allowOverlap="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1C3" w:rsidRDefault="00C651C3" w:rsidP="00C651C3">
      <w:pPr>
        <w:tabs>
          <w:tab w:val="left" w:pos="1920"/>
          <w:tab w:val="center" w:pos="4126"/>
          <w:tab w:val="center" w:pos="4419"/>
          <w:tab w:val="left" w:pos="7215"/>
        </w:tabs>
        <w:rPr>
          <w:b/>
          <w:sz w:val="24"/>
          <w:szCs w:val="24"/>
          <w:u w:val="single"/>
        </w:rPr>
      </w:pPr>
    </w:p>
    <w:p w:rsidR="00C651C3" w:rsidRDefault="00C651C3" w:rsidP="00C651C3">
      <w:pPr>
        <w:tabs>
          <w:tab w:val="left" w:pos="1920"/>
          <w:tab w:val="center" w:pos="4126"/>
          <w:tab w:val="center" w:pos="4419"/>
          <w:tab w:val="left" w:pos="7215"/>
        </w:tabs>
        <w:rPr>
          <w:b/>
          <w:sz w:val="24"/>
          <w:szCs w:val="24"/>
          <w:u w:val="single"/>
        </w:rPr>
      </w:pPr>
    </w:p>
    <w:p w:rsidR="00C651C3" w:rsidRDefault="00C651C3" w:rsidP="00C651C3">
      <w:pPr>
        <w:tabs>
          <w:tab w:val="left" w:pos="1920"/>
          <w:tab w:val="center" w:pos="4126"/>
          <w:tab w:val="center" w:pos="4419"/>
          <w:tab w:val="left" w:pos="7215"/>
        </w:tabs>
        <w:rPr>
          <w:b/>
          <w:sz w:val="24"/>
          <w:szCs w:val="24"/>
          <w:u w:val="single"/>
        </w:rPr>
      </w:pPr>
    </w:p>
    <w:p w:rsidR="00C651C3" w:rsidRPr="00C651C3" w:rsidRDefault="00C651C3" w:rsidP="00C651C3">
      <w:pPr>
        <w:tabs>
          <w:tab w:val="left" w:pos="1920"/>
          <w:tab w:val="center" w:pos="4126"/>
          <w:tab w:val="center" w:pos="4419"/>
          <w:tab w:val="left" w:pos="7215"/>
        </w:tabs>
        <w:jc w:val="center"/>
        <w:rPr>
          <w:b/>
          <w:sz w:val="24"/>
          <w:szCs w:val="24"/>
          <w:u w:val="single"/>
        </w:rPr>
      </w:pPr>
      <w:r w:rsidRPr="00C651C3">
        <w:rPr>
          <w:b/>
          <w:sz w:val="24"/>
          <w:szCs w:val="24"/>
          <w:u w:val="single"/>
        </w:rPr>
        <w:t>INFORMACIÓN PARA PACIENTES: “INJERTOS”</w:t>
      </w:r>
    </w:p>
    <w:p w:rsidR="00C651C3" w:rsidRPr="00C651C3" w:rsidRDefault="00C651C3" w:rsidP="00C651C3">
      <w:pPr>
        <w:pStyle w:val="Subttulo"/>
      </w:pPr>
    </w:p>
    <w:p w:rsidR="003B38D2" w:rsidRDefault="003B38D2" w:rsidP="003B38D2">
      <w:pPr>
        <w:jc w:val="both"/>
        <w:rPr>
          <w:sz w:val="24"/>
        </w:rPr>
      </w:pPr>
      <w:r w:rsidRPr="001C5256">
        <w:rPr>
          <w:sz w:val="24"/>
        </w:rPr>
        <w:t>El presente documento permite entregar información al paciente respecto a la cirugía específica  a realizar,  por lo que NO CONSTITUYE  EL CONSENTIMIENTO INFORMADO.</w:t>
      </w:r>
    </w:p>
    <w:p w:rsidR="003B38D2" w:rsidRPr="001C5256" w:rsidRDefault="003B38D2" w:rsidP="003B38D2">
      <w:pPr>
        <w:jc w:val="both"/>
        <w:rPr>
          <w:sz w:val="24"/>
        </w:rPr>
      </w:pPr>
    </w:p>
    <w:p w:rsidR="003B38D2" w:rsidRPr="001C5256" w:rsidRDefault="003B38D2" w:rsidP="003B38D2">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5C575C" w:rsidRPr="00C651C3" w:rsidRDefault="005C575C" w:rsidP="00C651C3">
      <w:pPr>
        <w:jc w:val="both"/>
        <w:rPr>
          <w:b/>
          <w:sz w:val="24"/>
          <w:szCs w:val="24"/>
        </w:rPr>
      </w:pPr>
    </w:p>
    <w:p w:rsidR="00B736D7" w:rsidRPr="00C651C3" w:rsidRDefault="00B736D7" w:rsidP="00BE6E36">
      <w:pPr>
        <w:rPr>
          <w:sz w:val="24"/>
          <w:szCs w:val="24"/>
        </w:rPr>
      </w:pPr>
    </w:p>
    <w:p w:rsidR="00B736D7" w:rsidRPr="00C651C3" w:rsidRDefault="00B736D7" w:rsidP="00C651C3">
      <w:pPr>
        <w:suppressAutoHyphens/>
        <w:jc w:val="both"/>
        <w:rPr>
          <w:sz w:val="24"/>
          <w:szCs w:val="24"/>
          <w:lang w:eastAsia="ar-SA"/>
        </w:rPr>
      </w:pPr>
      <w:r w:rsidRPr="00C651C3">
        <w:rPr>
          <w:b/>
          <w:sz w:val="24"/>
          <w:szCs w:val="24"/>
          <w:lang w:eastAsia="ar-SA"/>
        </w:rPr>
        <w:t>OBJETIVOS DEL PROCEDIMIENTO</w:t>
      </w:r>
    </w:p>
    <w:p w:rsidR="00B736D7" w:rsidRPr="00C651C3" w:rsidRDefault="00B736D7" w:rsidP="00C651C3">
      <w:pPr>
        <w:suppressAutoHyphens/>
        <w:spacing w:after="240"/>
        <w:ind w:left="6"/>
        <w:jc w:val="both"/>
        <w:rPr>
          <w:sz w:val="24"/>
          <w:szCs w:val="24"/>
          <w:lang w:eastAsia="ar-SA"/>
        </w:rPr>
      </w:pPr>
      <w:r w:rsidRPr="00C651C3">
        <w:rPr>
          <w:sz w:val="24"/>
          <w:szCs w:val="24"/>
          <w:lang w:eastAsia="ar-SA"/>
        </w:rPr>
        <w:t>La piel es la cubierta  o envoltura exterior del organismo y que posee importantes funciones: protección del medio ambiente, regulación de la temperatura corporal, el tacto y la sensibilidad, entre otras.</w:t>
      </w:r>
    </w:p>
    <w:p w:rsidR="00B736D7" w:rsidRPr="00C651C3" w:rsidRDefault="00B736D7" w:rsidP="00C651C3">
      <w:pPr>
        <w:suppressAutoHyphens/>
        <w:spacing w:after="240"/>
        <w:ind w:left="6"/>
        <w:jc w:val="both"/>
        <w:rPr>
          <w:sz w:val="24"/>
          <w:szCs w:val="24"/>
          <w:lang w:eastAsia="ar-SA"/>
        </w:rPr>
      </w:pPr>
      <w:r w:rsidRPr="00C651C3">
        <w:rPr>
          <w:sz w:val="24"/>
          <w:szCs w:val="24"/>
          <w:lang w:eastAsia="ar-SA"/>
        </w:rPr>
        <w:t>La mayoría de las heridas pueden cerrarse mediante sutura, algunas que no pueden aproximarse se cierran mediante un proceso de cicatrización llamado “segunda intención”. Las de mayor tamaño precisan cobertura con colgajos o injertos.</w:t>
      </w:r>
    </w:p>
    <w:p w:rsidR="00B736D7" w:rsidRPr="00C651C3" w:rsidRDefault="00B736D7" w:rsidP="00C651C3">
      <w:pPr>
        <w:suppressAutoHyphens/>
        <w:spacing w:after="240"/>
        <w:jc w:val="both"/>
        <w:rPr>
          <w:sz w:val="24"/>
          <w:szCs w:val="24"/>
          <w:lang w:eastAsia="ar-SA"/>
        </w:rPr>
      </w:pPr>
      <w:r w:rsidRPr="00C651C3">
        <w:rPr>
          <w:sz w:val="24"/>
          <w:szCs w:val="24"/>
          <w:lang w:eastAsia="ar-SA"/>
        </w:rPr>
        <w:t>El objetivo es el cierre de la herida mediante la cobertura de piel del mismo paciente.</w:t>
      </w:r>
    </w:p>
    <w:p w:rsidR="00B736D7" w:rsidRPr="00C651C3" w:rsidRDefault="00B736D7" w:rsidP="00C651C3">
      <w:pPr>
        <w:suppressAutoHyphens/>
        <w:jc w:val="both"/>
        <w:rPr>
          <w:b/>
          <w:sz w:val="24"/>
          <w:szCs w:val="24"/>
          <w:lang w:eastAsia="ar-SA"/>
        </w:rPr>
      </w:pPr>
      <w:r w:rsidRPr="00C651C3">
        <w:rPr>
          <w:b/>
          <w:sz w:val="24"/>
          <w:szCs w:val="24"/>
          <w:lang w:eastAsia="ar-SA"/>
        </w:rPr>
        <w:t>DESCRIPCION DEL PROCEDIMIENTO</w:t>
      </w:r>
    </w:p>
    <w:p w:rsidR="00B736D7" w:rsidRPr="00C651C3" w:rsidRDefault="00B736D7" w:rsidP="00C651C3">
      <w:pPr>
        <w:suppressAutoHyphens/>
        <w:spacing w:after="240"/>
        <w:ind w:left="6"/>
        <w:jc w:val="both"/>
        <w:rPr>
          <w:sz w:val="24"/>
          <w:szCs w:val="24"/>
          <w:lang w:eastAsia="ar-SA"/>
        </w:rPr>
      </w:pPr>
      <w:r w:rsidRPr="00C651C3">
        <w:rPr>
          <w:sz w:val="24"/>
          <w:szCs w:val="24"/>
          <w:lang w:eastAsia="ar-SA"/>
        </w:rPr>
        <w:t xml:space="preserve">Los injertos corresponden a parches cutáneos que se extrae quirúrgicamente de un área del cuerpo (zona donante), para cubrir un defecto en otra área corporal (zona receptora). </w:t>
      </w:r>
    </w:p>
    <w:p w:rsidR="00B736D7" w:rsidRPr="00C651C3" w:rsidRDefault="00B736D7" w:rsidP="00C651C3">
      <w:pPr>
        <w:suppressAutoHyphens/>
        <w:jc w:val="both"/>
        <w:rPr>
          <w:b/>
          <w:sz w:val="24"/>
          <w:szCs w:val="24"/>
          <w:lang w:eastAsia="ar-SA"/>
        </w:rPr>
      </w:pPr>
      <w:r w:rsidRPr="00C651C3">
        <w:rPr>
          <w:b/>
          <w:sz w:val="24"/>
          <w:szCs w:val="24"/>
          <w:lang w:eastAsia="ar-SA"/>
        </w:rPr>
        <w:t>RIESGOS DEL PROCEDIMIENTO</w:t>
      </w:r>
    </w:p>
    <w:p w:rsidR="00B736D7" w:rsidRPr="00C651C3" w:rsidRDefault="00B736D7" w:rsidP="00C651C3">
      <w:pPr>
        <w:suppressAutoHyphens/>
        <w:spacing w:after="240"/>
        <w:jc w:val="both"/>
        <w:rPr>
          <w:b/>
          <w:sz w:val="24"/>
          <w:szCs w:val="24"/>
          <w:lang w:eastAsia="ar-SA"/>
        </w:rPr>
      </w:pPr>
      <w:r w:rsidRPr="00C651C3">
        <w:rPr>
          <w:b/>
          <w:sz w:val="24"/>
          <w:szCs w:val="24"/>
          <w:lang w:eastAsia="ar-SA"/>
        </w:rPr>
        <w:t xml:space="preserve">Generales: </w:t>
      </w:r>
      <w:r w:rsidRPr="00C651C3">
        <w:rPr>
          <w:sz w:val="24"/>
          <w:szCs w:val="24"/>
          <w:lang w:eastAsia="ar-SA"/>
        </w:rPr>
        <w:t>Pueden incluir infección, hemorragia, hematomas, lesión de nervios, alteraciones cardiovasculares y reacciones alérgicas. La administración de cualquier tipo de anestesia también implica riesgos y complicaciones. Estos riesgos pueden ser ocasionalmente graves.</w:t>
      </w:r>
    </w:p>
    <w:p w:rsidR="00B736D7" w:rsidRPr="00C651C3" w:rsidRDefault="00B736D7" w:rsidP="00C651C3">
      <w:pPr>
        <w:suppressAutoHyphens/>
        <w:spacing w:after="240"/>
        <w:jc w:val="both"/>
        <w:rPr>
          <w:b/>
          <w:sz w:val="24"/>
          <w:szCs w:val="24"/>
          <w:lang w:eastAsia="ar-SA"/>
        </w:rPr>
      </w:pPr>
      <w:r w:rsidRPr="00C651C3">
        <w:rPr>
          <w:b/>
          <w:sz w:val="24"/>
          <w:szCs w:val="24"/>
          <w:lang w:eastAsia="ar-SA"/>
        </w:rPr>
        <w:t xml:space="preserve">Zona Donante: </w:t>
      </w:r>
      <w:r w:rsidRPr="00C651C3">
        <w:rPr>
          <w:sz w:val="24"/>
          <w:szCs w:val="24"/>
          <w:lang w:eastAsia="ar-SA"/>
        </w:rPr>
        <w:t xml:space="preserve">Una vez extraída la piel, se deja una curación cerrada por un periodo de 15 a 21 días. En la zona donante quedara una cicatriz, que generalmente suele ser de muy buena calidad, y que se visualiza como una zona de cambio de coloración de la piel. Ocasionalmente puede producir infección o retardo en la cicatrización, en ese caso los resultados estéticos pueden ser deficientes. A veces, la cicatrización puede ser de mayor grosor generando una cicatriz </w:t>
      </w:r>
      <w:proofErr w:type="spellStart"/>
      <w:r w:rsidRPr="00C651C3">
        <w:rPr>
          <w:sz w:val="24"/>
          <w:szCs w:val="24"/>
          <w:lang w:eastAsia="ar-SA"/>
        </w:rPr>
        <w:t>queloide</w:t>
      </w:r>
      <w:proofErr w:type="spellEnd"/>
      <w:r w:rsidRPr="00C651C3">
        <w:rPr>
          <w:sz w:val="24"/>
          <w:szCs w:val="24"/>
          <w:lang w:eastAsia="ar-SA"/>
        </w:rPr>
        <w:t>, requiriendo tratamientos especiales.</w:t>
      </w:r>
    </w:p>
    <w:p w:rsidR="00B736D7" w:rsidRPr="00C651C3" w:rsidRDefault="00B736D7" w:rsidP="00C651C3">
      <w:pPr>
        <w:suppressAutoHyphens/>
        <w:spacing w:after="240"/>
        <w:jc w:val="both"/>
        <w:rPr>
          <w:sz w:val="24"/>
          <w:szCs w:val="24"/>
          <w:lang w:eastAsia="ar-SA"/>
        </w:rPr>
      </w:pPr>
      <w:r w:rsidRPr="00C651C3">
        <w:rPr>
          <w:sz w:val="24"/>
          <w:szCs w:val="24"/>
          <w:lang w:eastAsia="ar-SA"/>
        </w:rPr>
        <w:t xml:space="preserve">Los injertos de piel total se suelen extraer de zona inguinal, </w:t>
      </w:r>
      <w:proofErr w:type="spellStart"/>
      <w:r w:rsidR="000004CF" w:rsidRPr="00C651C3">
        <w:rPr>
          <w:sz w:val="24"/>
          <w:szCs w:val="24"/>
          <w:lang w:eastAsia="ar-SA"/>
        </w:rPr>
        <w:t>retroauricular</w:t>
      </w:r>
      <w:proofErr w:type="spellEnd"/>
      <w:r w:rsidRPr="00C651C3">
        <w:rPr>
          <w:sz w:val="24"/>
          <w:szCs w:val="24"/>
          <w:lang w:eastAsia="ar-SA"/>
        </w:rPr>
        <w:t xml:space="preserve"> ro bien de la zona supraclavicular. En ese caso se  cierra  la herida con puntos quedando una cicatriz lineal.</w:t>
      </w:r>
    </w:p>
    <w:p w:rsidR="00B736D7" w:rsidRPr="00C651C3" w:rsidRDefault="00B736D7" w:rsidP="00C651C3">
      <w:pPr>
        <w:suppressAutoHyphens/>
        <w:spacing w:after="240"/>
        <w:jc w:val="both"/>
        <w:rPr>
          <w:b/>
          <w:sz w:val="24"/>
          <w:szCs w:val="24"/>
          <w:lang w:eastAsia="ar-SA"/>
        </w:rPr>
      </w:pPr>
      <w:r w:rsidRPr="00C651C3">
        <w:rPr>
          <w:b/>
          <w:sz w:val="24"/>
          <w:szCs w:val="24"/>
          <w:lang w:eastAsia="ar-SA"/>
        </w:rPr>
        <w:t xml:space="preserve">Zona Receptora: </w:t>
      </w:r>
      <w:r w:rsidRPr="00C651C3">
        <w:rPr>
          <w:sz w:val="24"/>
          <w:szCs w:val="24"/>
          <w:lang w:eastAsia="ar-SA"/>
        </w:rPr>
        <w:t xml:space="preserve">Es posible la pérdida de un injerto por infección, hematoma, </w:t>
      </w:r>
      <w:proofErr w:type="spellStart"/>
      <w:r w:rsidRPr="00C651C3">
        <w:rPr>
          <w:sz w:val="24"/>
          <w:szCs w:val="24"/>
          <w:lang w:eastAsia="ar-SA"/>
        </w:rPr>
        <w:t>seroma</w:t>
      </w:r>
      <w:proofErr w:type="spellEnd"/>
      <w:r w:rsidRPr="00C651C3">
        <w:rPr>
          <w:sz w:val="24"/>
          <w:szCs w:val="24"/>
          <w:lang w:eastAsia="ar-SA"/>
        </w:rPr>
        <w:t xml:space="preserve">, lecho de mala calidad o desplazamiento. En ese caso se realiza un aseo quirúrgico y se evaluará las condiciones para poner un nuevo injerto o esperar mejores condiciones locales y generales. La zona cubierta con un injerto, no va a ser de las mismas características que la piel normal. Generalmente será de textura menos flexible, más fina y </w:t>
      </w:r>
      <w:r w:rsidR="003B38D2" w:rsidRPr="00C651C3">
        <w:rPr>
          <w:sz w:val="24"/>
          <w:szCs w:val="24"/>
          <w:lang w:eastAsia="ar-SA"/>
        </w:rPr>
        <w:t>más</w:t>
      </w:r>
      <w:bookmarkStart w:id="0" w:name="_GoBack"/>
      <w:bookmarkEnd w:id="0"/>
      <w:r w:rsidRPr="00C651C3">
        <w:rPr>
          <w:sz w:val="24"/>
          <w:szCs w:val="24"/>
          <w:lang w:eastAsia="ar-SA"/>
        </w:rPr>
        <w:t xml:space="preserve"> sensible a los traumatismos.</w:t>
      </w:r>
    </w:p>
    <w:p w:rsidR="00B736D7" w:rsidRPr="00C651C3" w:rsidRDefault="00B736D7" w:rsidP="00C651C3">
      <w:pPr>
        <w:suppressAutoHyphens/>
        <w:jc w:val="both"/>
        <w:rPr>
          <w:b/>
          <w:sz w:val="24"/>
          <w:szCs w:val="24"/>
          <w:lang w:eastAsia="ar-SA"/>
        </w:rPr>
      </w:pPr>
      <w:r w:rsidRPr="00C651C3">
        <w:rPr>
          <w:b/>
          <w:sz w:val="24"/>
          <w:szCs w:val="24"/>
          <w:lang w:eastAsia="ar-SA"/>
        </w:rPr>
        <w:t>ALTERNATIVAS AL TRATAMIENTO</w:t>
      </w:r>
    </w:p>
    <w:p w:rsidR="00B736D7" w:rsidRPr="00C651C3" w:rsidRDefault="00B736D7" w:rsidP="00C651C3">
      <w:pPr>
        <w:suppressAutoHyphens/>
        <w:spacing w:after="240"/>
        <w:jc w:val="both"/>
        <w:rPr>
          <w:sz w:val="24"/>
          <w:szCs w:val="24"/>
          <w:lang w:eastAsia="ar-SA"/>
        </w:rPr>
      </w:pPr>
      <w:r w:rsidRPr="00C651C3">
        <w:rPr>
          <w:sz w:val="24"/>
          <w:szCs w:val="24"/>
          <w:lang w:eastAsia="ar-SA"/>
        </w:rPr>
        <w:t>Dejar que la herida cierre por segunda intención realizando múltiples curaciones.</w:t>
      </w:r>
    </w:p>
    <w:p w:rsidR="00B736D7" w:rsidRPr="00C651C3" w:rsidRDefault="00B736D7" w:rsidP="00C651C3">
      <w:pPr>
        <w:suppressAutoHyphens/>
        <w:spacing w:after="240"/>
        <w:jc w:val="both"/>
        <w:rPr>
          <w:sz w:val="24"/>
          <w:szCs w:val="24"/>
          <w:lang w:eastAsia="ar-SA"/>
        </w:rPr>
      </w:pPr>
    </w:p>
    <w:p w:rsidR="00B736D7" w:rsidRPr="00C651C3" w:rsidRDefault="00B736D7" w:rsidP="00C651C3">
      <w:pPr>
        <w:suppressAutoHyphens/>
        <w:jc w:val="both"/>
        <w:rPr>
          <w:b/>
          <w:sz w:val="24"/>
          <w:szCs w:val="24"/>
          <w:lang w:eastAsia="ar-SA"/>
        </w:rPr>
      </w:pPr>
      <w:r w:rsidRPr="00C651C3">
        <w:rPr>
          <w:b/>
          <w:sz w:val="24"/>
          <w:szCs w:val="24"/>
          <w:lang w:eastAsia="ar-SA"/>
        </w:rPr>
        <w:lastRenderedPageBreak/>
        <w:t>CONSECUENCIAS DE NO ACEPTAR EL PROCEDIMIENTO</w:t>
      </w:r>
    </w:p>
    <w:p w:rsidR="00B736D7" w:rsidRPr="00C651C3" w:rsidRDefault="00B736D7" w:rsidP="00C651C3">
      <w:pPr>
        <w:suppressAutoHyphens/>
        <w:spacing w:after="240"/>
        <w:jc w:val="both"/>
        <w:rPr>
          <w:sz w:val="24"/>
          <w:szCs w:val="24"/>
          <w:lang w:eastAsia="ar-SA"/>
        </w:rPr>
      </w:pPr>
      <w:r w:rsidRPr="00C651C3">
        <w:rPr>
          <w:sz w:val="24"/>
          <w:szCs w:val="24"/>
          <w:lang w:eastAsia="ar-SA"/>
        </w:rPr>
        <w:t>Retardo en el cierre de la herida, prolongando la hospitalización o el tratamiento, perdida de nutrientes por la exudación de la herida, con el riesgo de dejar una cicatriz de mala calidad con resultados estéticos deficientes</w:t>
      </w:r>
    </w:p>
    <w:p w:rsidR="00B736D7" w:rsidRPr="00C651C3" w:rsidRDefault="00B736D7" w:rsidP="00C651C3">
      <w:pPr>
        <w:jc w:val="both"/>
        <w:rPr>
          <w:b/>
          <w:sz w:val="24"/>
          <w:szCs w:val="24"/>
        </w:rPr>
      </w:pPr>
      <w:r w:rsidRPr="00C651C3">
        <w:rPr>
          <w:b/>
          <w:sz w:val="24"/>
          <w:szCs w:val="24"/>
        </w:rPr>
        <w:t>MECANISMO PARA SOLICITAR MAS INFORMACION:</w:t>
      </w:r>
    </w:p>
    <w:p w:rsidR="00B736D7" w:rsidRPr="00C651C3" w:rsidRDefault="00B736D7" w:rsidP="00C651C3">
      <w:pPr>
        <w:spacing w:after="240"/>
        <w:jc w:val="both"/>
        <w:rPr>
          <w:sz w:val="24"/>
          <w:szCs w:val="24"/>
        </w:rPr>
      </w:pPr>
      <w:r w:rsidRPr="00C651C3">
        <w:rPr>
          <w:sz w:val="24"/>
          <w:szCs w:val="24"/>
        </w:rPr>
        <w:t>En caso de requerir más información o de rechazar el procedimiento, deberá comunicarse con el médico tratante o el  Dr. Sergio Muñoz V.</w:t>
      </w:r>
    </w:p>
    <w:p w:rsidR="00DE3493" w:rsidRPr="00C651C3" w:rsidRDefault="00DE3493" w:rsidP="00C651C3">
      <w:pPr>
        <w:pStyle w:val="Default"/>
      </w:pPr>
      <w:r w:rsidRPr="00C651C3">
        <w:rPr>
          <w:b/>
          <w:bCs/>
        </w:rPr>
        <w:t xml:space="preserve">Revocabilidad </w:t>
      </w:r>
    </w:p>
    <w:p w:rsidR="00DE3493" w:rsidRPr="00C651C3" w:rsidRDefault="00DE3493" w:rsidP="00C651C3">
      <w:pPr>
        <w:pStyle w:val="Textoindependiente"/>
        <w:jc w:val="both"/>
        <w:rPr>
          <w:b w:val="0"/>
          <w:bCs w:val="0"/>
          <w:sz w:val="24"/>
        </w:rPr>
      </w:pPr>
      <w:r w:rsidRPr="00C651C3">
        <w:rPr>
          <w:b w:val="0"/>
          <w:iCs/>
          <w:sz w:val="24"/>
        </w:rPr>
        <w:t>Se me señala, que hacer si cambio de idea tanto en aceptar o rechazar el procedimiento, cirugía o terapia propuesta.</w:t>
      </w:r>
    </w:p>
    <w:p w:rsidR="00DE3493" w:rsidRDefault="00DE3493" w:rsidP="00C651C3">
      <w:pPr>
        <w:jc w:val="both"/>
        <w:rPr>
          <w:lang w:eastAsia="es-CL"/>
        </w:rPr>
      </w:pPr>
    </w:p>
    <w:sectPr w:rsidR="00DE3493" w:rsidSect="001D6926">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2410DAB"/>
    <w:multiLevelType w:val="hybridMultilevel"/>
    <w:tmpl w:val="FCEA3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5E0AE3"/>
    <w:multiLevelType w:val="hybridMultilevel"/>
    <w:tmpl w:val="B776D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718F485C"/>
    <w:multiLevelType w:val="hybridMultilevel"/>
    <w:tmpl w:val="472A8A82"/>
    <w:lvl w:ilvl="0" w:tplc="9156FB0A">
      <w:numFmt w:val="bullet"/>
      <w:lvlText w:val="-"/>
      <w:lvlJc w:val="left"/>
      <w:pPr>
        <w:ind w:left="1920" w:hanging="360"/>
      </w:pPr>
      <w:rPr>
        <w:rFonts w:ascii="Times New Roman" w:eastAsia="Times New Roman" w:hAnsi="Times New Roman" w:cs="Times New Roman"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6">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4CF"/>
    <w:rsid w:val="00000EA0"/>
    <w:rsid w:val="00026DFB"/>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6926"/>
    <w:rsid w:val="001D752B"/>
    <w:rsid w:val="001E51CB"/>
    <w:rsid w:val="00201EEA"/>
    <w:rsid w:val="00203E58"/>
    <w:rsid w:val="00214474"/>
    <w:rsid w:val="002224A5"/>
    <w:rsid w:val="00230CA1"/>
    <w:rsid w:val="00232F6C"/>
    <w:rsid w:val="00243A2B"/>
    <w:rsid w:val="00260D52"/>
    <w:rsid w:val="002619E7"/>
    <w:rsid w:val="00263FBD"/>
    <w:rsid w:val="00282801"/>
    <w:rsid w:val="002A240C"/>
    <w:rsid w:val="002A34BE"/>
    <w:rsid w:val="002B19B1"/>
    <w:rsid w:val="002B5DF5"/>
    <w:rsid w:val="002D78A0"/>
    <w:rsid w:val="002E6FAD"/>
    <w:rsid w:val="002E7607"/>
    <w:rsid w:val="002F1C99"/>
    <w:rsid w:val="002F70BF"/>
    <w:rsid w:val="003020D9"/>
    <w:rsid w:val="003021B9"/>
    <w:rsid w:val="003065C0"/>
    <w:rsid w:val="00307322"/>
    <w:rsid w:val="00311EBE"/>
    <w:rsid w:val="00312047"/>
    <w:rsid w:val="003328B0"/>
    <w:rsid w:val="00334D7F"/>
    <w:rsid w:val="00344228"/>
    <w:rsid w:val="0036166B"/>
    <w:rsid w:val="0036435E"/>
    <w:rsid w:val="00376E07"/>
    <w:rsid w:val="00385491"/>
    <w:rsid w:val="0038730C"/>
    <w:rsid w:val="003923A5"/>
    <w:rsid w:val="00395E53"/>
    <w:rsid w:val="00397C0A"/>
    <w:rsid w:val="003B38D2"/>
    <w:rsid w:val="003C53ED"/>
    <w:rsid w:val="003D1785"/>
    <w:rsid w:val="003D597C"/>
    <w:rsid w:val="003E6C95"/>
    <w:rsid w:val="003F0213"/>
    <w:rsid w:val="003F4111"/>
    <w:rsid w:val="003F44F2"/>
    <w:rsid w:val="00411370"/>
    <w:rsid w:val="00412C06"/>
    <w:rsid w:val="0041601E"/>
    <w:rsid w:val="0042066E"/>
    <w:rsid w:val="00431E3A"/>
    <w:rsid w:val="00432595"/>
    <w:rsid w:val="00432F98"/>
    <w:rsid w:val="004415CE"/>
    <w:rsid w:val="0047139E"/>
    <w:rsid w:val="00480765"/>
    <w:rsid w:val="00483DEB"/>
    <w:rsid w:val="004A0AB1"/>
    <w:rsid w:val="004A0CDF"/>
    <w:rsid w:val="004A7D24"/>
    <w:rsid w:val="004B16AE"/>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0CE4"/>
    <w:rsid w:val="0059309F"/>
    <w:rsid w:val="00596A49"/>
    <w:rsid w:val="005A3728"/>
    <w:rsid w:val="005A38F0"/>
    <w:rsid w:val="005A7BD2"/>
    <w:rsid w:val="005B343A"/>
    <w:rsid w:val="005B5016"/>
    <w:rsid w:val="005B6A26"/>
    <w:rsid w:val="005C575C"/>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070"/>
    <w:rsid w:val="007175F1"/>
    <w:rsid w:val="00720FFC"/>
    <w:rsid w:val="0072792C"/>
    <w:rsid w:val="00735995"/>
    <w:rsid w:val="00736B74"/>
    <w:rsid w:val="00736FB9"/>
    <w:rsid w:val="00744D49"/>
    <w:rsid w:val="00747877"/>
    <w:rsid w:val="007728F5"/>
    <w:rsid w:val="00772DA3"/>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04A0D"/>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2161"/>
    <w:rsid w:val="00B23DCC"/>
    <w:rsid w:val="00B26D89"/>
    <w:rsid w:val="00B33612"/>
    <w:rsid w:val="00B3755B"/>
    <w:rsid w:val="00B54479"/>
    <w:rsid w:val="00B63B4C"/>
    <w:rsid w:val="00B736D7"/>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51C3"/>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67FA"/>
    <w:rsid w:val="00D27238"/>
    <w:rsid w:val="00D52A9A"/>
    <w:rsid w:val="00D636C4"/>
    <w:rsid w:val="00D64F2C"/>
    <w:rsid w:val="00D6527C"/>
    <w:rsid w:val="00D7040F"/>
    <w:rsid w:val="00D73547"/>
    <w:rsid w:val="00D80F84"/>
    <w:rsid w:val="00D92E49"/>
    <w:rsid w:val="00DA6FA7"/>
    <w:rsid w:val="00DA7D34"/>
    <w:rsid w:val="00DB1D3A"/>
    <w:rsid w:val="00DC152A"/>
    <w:rsid w:val="00DC3261"/>
    <w:rsid w:val="00DE3493"/>
    <w:rsid w:val="00DE7B3A"/>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47F8D"/>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E3493"/>
    <w:pPr>
      <w:jc w:val="center"/>
    </w:pPr>
    <w:rPr>
      <w:b/>
      <w:bCs/>
      <w:sz w:val="72"/>
      <w:szCs w:val="24"/>
    </w:rPr>
  </w:style>
  <w:style w:type="character" w:customStyle="1" w:styleId="TextoindependienteCar">
    <w:name w:val="Texto independiente Car"/>
    <w:basedOn w:val="Fuentedeprrafopredeter"/>
    <w:link w:val="Textoindependiente"/>
    <w:rsid w:val="00DE3493"/>
    <w:rPr>
      <w:b/>
      <w:bCs/>
      <w:sz w:val="72"/>
      <w:szCs w:val="24"/>
      <w:lang w:val="es-ES" w:eastAsia="es-ES"/>
    </w:rPr>
  </w:style>
  <w:style w:type="character" w:styleId="Hipervnculo">
    <w:name w:val="Hyperlink"/>
    <w:unhideWhenUsed/>
    <w:rsid w:val="00C651C3"/>
    <w:rPr>
      <w:color w:val="0000FF"/>
      <w:u w:val="single"/>
    </w:rPr>
  </w:style>
  <w:style w:type="paragraph" w:styleId="Subttulo">
    <w:name w:val="Subtitle"/>
    <w:basedOn w:val="Normal"/>
    <w:next w:val="Normal"/>
    <w:link w:val="SubttuloCar"/>
    <w:qFormat/>
    <w:rsid w:val="00C651C3"/>
    <w:pPr>
      <w:spacing w:after="60" w:line="276" w:lineRule="auto"/>
      <w:jc w:val="center"/>
      <w:outlineLvl w:val="1"/>
    </w:pPr>
    <w:rPr>
      <w:rFonts w:ascii="Cambria" w:hAnsi="Cambria"/>
      <w:sz w:val="24"/>
      <w:szCs w:val="24"/>
      <w:lang w:val="es-CL" w:eastAsia="en-US"/>
    </w:rPr>
  </w:style>
  <w:style w:type="character" w:customStyle="1" w:styleId="SubttuloCar">
    <w:name w:val="Subtítulo Car"/>
    <w:basedOn w:val="Fuentedeprrafopredeter"/>
    <w:link w:val="Subttulo"/>
    <w:rsid w:val="00C651C3"/>
    <w:rPr>
      <w:rFonts w:ascii="Cambria"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DE3493"/>
    <w:pPr>
      <w:jc w:val="center"/>
    </w:pPr>
    <w:rPr>
      <w:b/>
      <w:bCs/>
      <w:sz w:val="72"/>
      <w:szCs w:val="24"/>
    </w:rPr>
  </w:style>
  <w:style w:type="character" w:customStyle="1" w:styleId="TextoindependienteCar">
    <w:name w:val="Texto independiente Car"/>
    <w:basedOn w:val="Fuentedeprrafopredeter"/>
    <w:link w:val="Textoindependiente"/>
    <w:rsid w:val="00DE3493"/>
    <w:rPr>
      <w:b/>
      <w:bCs/>
      <w:sz w:val="72"/>
      <w:szCs w:val="24"/>
      <w:lang w:val="es-ES" w:eastAsia="es-ES"/>
    </w:rPr>
  </w:style>
  <w:style w:type="character" w:styleId="Hipervnculo">
    <w:name w:val="Hyperlink"/>
    <w:unhideWhenUsed/>
    <w:rsid w:val="00C651C3"/>
    <w:rPr>
      <w:color w:val="0000FF"/>
      <w:u w:val="single"/>
    </w:rPr>
  </w:style>
  <w:style w:type="paragraph" w:styleId="Subttulo">
    <w:name w:val="Subtitle"/>
    <w:basedOn w:val="Normal"/>
    <w:next w:val="Normal"/>
    <w:link w:val="SubttuloCar"/>
    <w:qFormat/>
    <w:rsid w:val="00C651C3"/>
    <w:pPr>
      <w:spacing w:after="60" w:line="276" w:lineRule="auto"/>
      <w:jc w:val="center"/>
      <w:outlineLvl w:val="1"/>
    </w:pPr>
    <w:rPr>
      <w:rFonts w:ascii="Cambria" w:hAnsi="Cambria"/>
      <w:sz w:val="24"/>
      <w:szCs w:val="24"/>
      <w:lang w:val="es-CL" w:eastAsia="en-US"/>
    </w:rPr>
  </w:style>
  <w:style w:type="character" w:customStyle="1" w:styleId="SubttuloCar">
    <w:name w:val="Subtítulo Car"/>
    <w:basedOn w:val="Fuentedeprrafopredeter"/>
    <w:link w:val="Subttulo"/>
    <w:rsid w:val="00C651C3"/>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02697">
      <w:bodyDiv w:val="1"/>
      <w:marLeft w:val="0"/>
      <w:marRight w:val="0"/>
      <w:marTop w:val="0"/>
      <w:marBottom w:val="0"/>
      <w:divBdr>
        <w:top w:val="none" w:sz="0" w:space="0" w:color="auto"/>
        <w:left w:val="none" w:sz="0" w:space="0" w:color="auto"/>
        <w:bottom w:val="none" w:sz="0" w:space="0" w:color="auto"/>
        <w:right w:val="none" w:sz="0" w:space="0" w:color="auto"/>
      </w:divBdr>
    </w:div>
    <w:div w:id="14542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2014-01-22T17:43:00Z</cp:lastPrinted>
  <dcterms:created xsi:type="dcterms:W3CDTF">2017-09-20T18:02:00Z</dcterms:created>
  <dcterms:modified xsi:type="dcterms:W3CDTF">2021-06-07T20:15:00Z</dcterms:modified>
</cp:coreProperties>
</file>